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E" w:rsidRDefault="00D10DDE"/>
    <w:p w:rsidR="00D10DDE" w:rsidRPr="00D10DDE" w:rsidRDefault="00D10DDE" w:rsidP="00D10DDE">
      <w:pPr>
        <w:jc w:val="center"/>
        <w:rPr>
          <w:color w:val="538135" w:themeColor="accent6" w:themeShade="BF"/>
        </w:rPr>
      </w:pPr>
      <w:r w:rsidRPr="00D10DDE">
        <w:rPr>
          <w:rFonts w:ascii="Arial" w:eastAsia="Times New Roman" w:hAnsi="Arial" w:cs="Arial"/>
          <w:b/>
          <w:bCs/>
          <w:color w:val="538135" w:themeColor="accent6" w:themeShade="BF"/>
          <w:sz w:val="28"/>
          <w:szCs w:val="28"/>
          <w:lang w:eastAsia="lv-LV"/>
        </w:rPr>
        <w:t>TUKUMA NOVADA IZGLĪTĪBAS PĀRVALDES PASĀKUMU PLĀN</w:t>
      </w:r>
      <w:r w:rsidRPr="00D10DDE">
        <w:rPr>
          <w:rFonts w:ascii="Arial" w:eastAsia="Times New Roman" w:hAnsi="Arial" w:cs="Arial"/>
          <w:b/>
          <w:bCs/>
          <w:color w:val="538135" w:themeColor="accent6" w:themeShade="BF"/>
          <w:sz w:val="28"/>
          <w:szCs w:val="28"/>
          <w:lang w:eastAsia="lv-LV"/>
        </w:rPr>
        <w:t>S</w:t>
      </w:r>
    </w:p>
    <w:p w:rsidR="00D10DDE" w:rsidRPr="00D10DDE" w:rsidRDefault="00D10DDE" w:rsidP="00D10DDE">
      <w:pPr>
        <w:jc w:val="center"/>
        <w:rPr>
          <w:color w:val="538135" w:themeColor="accent6" w:themeShade="BF"/>
        </w:rPr>
      </w:pPr>
      <w:r w:rsidRPr="00D10DDE">
        <w:rPr>
          <w:rFonts w:ascii="Arial" w:eastAsia="Times New Roman" w:hAnsi="Arial" w:cs="Arial"/>
          <w:b/>
          <w:bCs/>
          <w:color w:val="538135" w:themeColor="accent6" w:themeShade="BF"/>
          <w:sz w:val="36"/>
          <w:szCs w:val="36"/>
          <w:lang w:eastAsia="lv-LV"/>
        </w:rPr>
        <w:t>2024. gada JŪNIJS</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
        <w:gridCol w:w="690"/>
        <w:gridCol w:w="4735"/>
        <w:gridCol w:w="850"/>
        <w:gridCol w:w="1701"/>
        <w:gridCol w:w="6882"/>
      </w:tblGrid>
      <w:tr w:rsidR="00D10DDE" w:rsidRPr="00D10DDE" w:rsidTr="00D10DDE">
        <w:trPr>
          <w:trHeight w:val="315"/>
        </w:trPr>
        <w:tc>
          <w:tcPr>
            <w:tcW w:w="524" w:type="dxa"/>
            <w:tcMar>
              <w:top w:w="30" w:type="dxa"/>
              <w:left w:w="45" w:type="dxa"/>
              <w:bottom w:w="30" w:type="dxa"/>
              <w:right w:w="45" w:type="dxa"/>
            </w:tcMar>
            <w:vAlign w:val="bottom"/>
            <w:hideMark/>
          </w:tcPr>
          <w:p w:rsidR="00D10DDE" w:rsidRPr="00D10DDE" w:rsidRDefault="00D10DDE" w:rsidP="00D10DDE">
            <w:pPr>
              <w:spacing w:after="0" w:line="240" w:lineRule="auto"/>
              <w:rPr>
                <w:rFonts w:eastAsia="Times New Roman" w:cs="Times New Roman"/>
                <w:b/>
                <w:bCs/>
                <w:sz w:val="24"/>
                <w:szCs w:val="24"/>
                <w:lang w:eastAsia="lv-LV"/>
              </w:rPr>
            </w:pPr>
            <w:r w:rsidRPr="00D10DDE">
              <w:rPr>
                <w:rFonts w:eastAsia="Times New Roman" w:cs="Times New Roman"/>
                <w:b/>
                <w:bCs/>
                <w:sz w:val="24"/>
                <w:szCs w:val="24"/>
                <w:lang w:eastAsia="lv-LV"/>
              </w:rPr>
              <w:t>Dat.</w:t>
            </w:r>
          </w:p>
        </w:tc>
        <w:tc>
          <w:tcPr>
            <w:tcW w:w="690" w:type="dxa"/>
            <w:tcMar>
              <w:top w:w="30" w:type="dxa"/>
              <w:left w:w="45" w:type="dxa"/>
              <w:bottom w:w="30" w:type="dxa"/>
              <w:right w:w="45" w:type="dxa"/>
            </w:tcMar>
            <w:vAlign w:val="bottom"/>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Diena</w:t>
            </w:r>
          </w:p>
        </w:tc>
        <w:tc>
          <w:tcPr>
            <w:tcW w:w="4735" w:type="dxa"/>
            <w:tcMar>
              <w:top w:w="30" w:type="dxa"/>
              <w:left w:w="45" w:type="dxa"/>
              <w:bottom w:w="30" w:type="dxa"/>
              <w:right w:w="45" w:type="dxa"/>
            </w:tcMar>
            <w:vAlign w:val="bottom"/>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Pasākums</w:t>
            </w:r>
          </w:p>
        </w:tc>
        <w:tc>
          <w:tcPr>
            <w:tcW w:w="850" w:type="dxa"/>
            <w:tcMar>
              <w:top w:w="30" w:type="dxa"/>
              <w:left w:w="45" w:type="dxa"/>
              <w:bottom w:w="30" w:type="dxa"/>
              <w:right w:w="45" w:type="dxa"/>
            </w:tcMar>
            <w:vAlign w:val="bottom"/>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Laiks</w:t>
            </w:r>
          </w:p>
        </w:tc>
        <w:tc>
          <w:tcPr>
            <w:tcW w:w="1701" w:type="dxa"/>
            <w:tcMar>
              <w:top w:w="30" w:type="dxa"/>
              <w:left w:w="45" w:type="dxa"/>
              <w:bottom w:w="30" w:type="dxa"/>
              <w:right w:w="45" w:type="dxa"/>
            </w:tcMar>
            <w:vAlign w:val="bottom"/>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Norises vieta</w:t>
            </w:r>
          </w:p>
        </w:tc>
        <w:tc>
          <w:tcPr>
            <w:tcW w:w="6882" w:type="dxa"/>
            <w:shd w:val="clear" w:color="auto" w:fill="E2EFD9" w:themeFill="accent6" w:themeFillTint="33"/>
            <w:tcMar>
              <w:top w:w="30" w:type="dxa"/>
              <w:left w:w="45" w:type="dxa"/>
              <w:bottom w:w="30" w:type="dxa"/>
              <w:right w:w="45" w:type="dxa"/>
            </w:tcMar>
            <w:vAlign w:val="bottom"/>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Iesniegt/iesūtīt</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1.</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w:t>
            </w:r>
          </w:p>
        </w:tc>
        <w:tc>
          <w:tcPr>
            <w:tcW w:w="4735" w:type="dxa"/>
            <w:shd w:val="clear" w:color="auto" w:fill="FEFEFE"/>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r w:rsidRPr="00D10DDE">
              <w:rPr>
                <w:rFonts w:eastAsia="Times New Roman" w:cs="Times New Roman"/>
                <w:i/>
                <w:iCs/>
                <w:color w:val="CC0000"/>
                <w:sz w:val="18"/>
                <w:szCs w:val="18"/>
                <w:lang w:eastAsia="lv-LV"/>
              </w:rPr>
              <w:t>Starptautiskā bērnu aizsardzības diena</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r w:rsidRPr="00D10DDE">
              <w:rPr>
                <w:sz w:val="18"/>
                <w:szCs w:val="18"/>
              </w:rPr>
              <w:t>Lūdzu vispārizglītojošajām skolām sekot līdzi informācijai par apliecību un atestātu veidlapu saņemšan</w:t>
            </w:r>
            <w:r>
              <w:rPr>
                <w:sz w:val="18"/>
                <w:szCs w:val="18"/>
              </w:rPr>
              <w:t>as laiku IP</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2.</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Sv.</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3.</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OL (rakstu daļa,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Aktualizēt informāciju par vakancēm izglītības iestādē jaunajam </w:t>
            </w:r>
            <w:r w:rsidRPr="00D10DDE">
              <w:rPr>
                <w:rFonts w:eastAsia="Times New Roman" w:cs="Times New Roman"/>
                <w:color w:val="FF0000"/>
                <w:sz w:val="18"/>
                <w:szCs w:val="18"/>
                <w:lang w:eastAsia="lv-LV"/>
              </w:rPr>
              <w:t>mācību gadam,</w:t>
            </w:r>
            <w:r w:rsidRPr="00D10DDE">
              <w:rPr>
                <w:rFonts w:eastAsia="Times New Roman" w:cs="Times New Roman"/>
                <w:sz w:val="18"/>
                <w:szCs w:val="18"/>
                <w:lang w:eastAsia="lv-LV"/>
              </w:rPr>
              <w:t xml:space="preserve"> nosūtot informāciju </w:t>
            </w:r>
            <w:r w:rsidRPr="00D10DDE">
              <w:rPr>
                <w:rFonts w:eastAsia="Times New Roman" w:cs="Times New Roman"/>
                <w:color w:val="0000FF"/>
                <w:sz w:val="18"/>
                <w:szCs w:val="18"/>
                <w:lang w:eastAsia="lv-LV"/>
              </w:rPr>
              <w:t>marita.berzina@tukums.lv</w:t>
            </w:r>
            <w:r w:rsidRPr="00D10DDE">
              <w:rPr>
                <w:rFonts w:eastAsia="Times New Roman" w:cs="Times New Roman"/>
                <w:sz w:val="18"/>
                <w:szCs w:val="18"/>
                <w:lang w:eastAsia="lv-LV"/>
              </w:rPr>
              <w:t xml:space="preserve"> pēc Izglītības pārvaldes mājas lapā esošā parauga. Ziņa </w:t>
            </w:r>
            <w:proofErr w:type="spellStart"/>
            <w:r w:rsidRPr="00D10DDE">
              <w:rPr>
                <w:rFonts w:eastAsia="Times New Roman" w:cs="Times New Roman"/>
                <w:sz w:val="18"/>
                <w:szCs w:val="18"/>
                <w:lang w:eastAsia="lv-LV"/>
              </w:rPr>
              <w:t>jāiesūta</w:t>
            </w:r>
            <w:proofErr w:type="spellEnd"/>
            <w:r w:rsidRPr="00D10DDE">
              <w:rPr>
                <w:rFonts w:eastAsia="Times New Roman" w:cs="Times New Roman"/>
                <w:sz w:val="18"/>
                <w:szCs w:val="18"/>
                <w:lang w:eastAsia="lv-LV"/>
              </w:rPr>
              <w:t xml:space="preserve"> arī, ja vakances nav vai tās jau ir publicētas (e-pastā vai </w:t>
            </w:r>
            <w:proofErr w:type="spellStart"/>
            <w:r w:rsidRPr="00D10DDE">
              <w:rPr>
                <w:rFonts w:eastAsia="Times New Roman" w:cs="Times New Roman"/>
                <w:sz w:val="18"/>
                <w:szCs w:val="18"/>
                <w:lang w:eastAsia="lv-LV"/>
              </w:rPr>
              <w:t>WhatsApp</w:t>
            </w:r>
            <w:proofErr w:type="spellEnd"/>
            <w:r w:rsidRPr="00D10DDE">
              <w:rPr>
                <w:rFonts w:eastAsia="Times New Roman" w:cs="Times New Roman"/>
                <w:sz w:val="18"/>
                <w:szCs w:val="18"/>
                <w:lang w:eastAsia="lv-LV"/>
              </w:rPr>
              <w:t>)</w:t>
            </w: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AL (rakstu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Pr>
                <w:sz w:val="18"/>
                <w:szCs w:val="18"/>
              </w:rPr>
              <w:t>Līdz 3.jūnijam iesniegt Izglītības pārvaldes sekretārei veidlapu 2., 6.pielikumu skolēnu un pedagogu apbalvošanai ar naudas balvu. (3.pielikumu (skolēna/pedagoga iesniegums) iesniegt tikai pēc komisijas lēmuma saņemšanas). Veidlapas pieejamas www.tip.edu.lv slēgtajā vietnē. Līdz 10.jūnijam iesniegt 4.,5.pielikumu (9. un 12.kl. skolēni). (Tukuma novada Izglītības pārvaldes 28.04.2023. iekšējie noteikumi Nr.2 “Par Tukuma novada izglītības iestāžu izglītojamo un pedagogu apbalvošanu ar naudas balvu” (noteikumos tiks veikti grozījumi saistībā ar iesniegšanas datumiem))</w:t>
            </w: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4.</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O.</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CE 9.kl. matemātika </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OL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bookmarkStart w:id="0" w:name="_GoBack"/>
            <w:bookmarkEnd w:id="0"/>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Seminārs Tukuma novada sporta pedagogiem</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Tukuma Raiņa Valsts ģimnāzija</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Pedagoģiski medicīniskās komisijas sēde</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13.00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pārvalde</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5.</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T.</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latviešu valoda OL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OL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AL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6.</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C.</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latviešu valoda OL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angļu valoda AL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7.</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latviešu valoda OL (mutvārdu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8.</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w:t>
            </w:r>
          </w:p>
        </w:tc>
        <w:tc>
          <w:tcPr>
            <w:tcW w:w="4735" w:type="dxa"/>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9.</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Sv.</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10.</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matemātika VL/OL/AL 1. un 2.daļa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Iesūtīt profesionālās ievirzes izglītības iestāžu sasniegumus 2023./2024.m.g.(veidlapa www.tip.edu.lv slēgtajā vietnē/ veidlapas) elektroniski e -pastā </w:t>
            </w:r>
            <w:r w:rsidRPr="00D10DDE">
              <w:rPr>
                <w:rFonts w:eastAsia="Times New Roman" w:cs="Times New Roman"/>
                <w:color w:val="0000FF"/>
                <w:sz w:val="18"/>
                <w:szCs w:val="18"/>
                <w:lang w:eastAsia="lv-LV"/>
              </w:rPr>
              <w:t>angelika.dembovska@tukums.lv</w:t>
            </w: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PPKPP "No zināšanām uz prasmēm: latviešu valodas apguve pamatskolā" latviešu valodas un literatūras skolotājiem (LVA, 12 stundas, lektore I. </w:t>
            </w:r>
            <w:proofErr w:type="spellStart"/>
            <w:r w:rsidRPr="00D10DDE">
              <w:rPr>
                <w:rFonts w:eastAsia="Times New Roman" w:cs="Times New Roman"/>
                <w:sz w:val="18"/>
                <w:szCs w:val="18"/>
                <w:lang w:eastAsia="lv-LV"/>
              </w:rPr>
              <w:t>Vīduša</w:t>
            </w:r>
            <w:proofErr w:type="spellEnd"/>
            <w:r w:rsidRPr="00D10DDE">
              <w:rPr>
                <w:rFonts w:eastAsia="Times New Roman" w:cs="Times New Roman"/>
                <w:sz w:val="18"/>
                <w:szCs w:val="18"/>
                <w:lang w:eastAsia="lv-LV"/>
              </w:rPr>
              <w:t>)</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Tukuma Raiņa Valsts ģimnāzija</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Pr>
                <w:sz w:val="18"/>
                <w:szCs w:val="18"/>
              </w:rPr>
              <w:t>Līdz 3.jūnijam iesniegt Izglītības pārvaldes sekretārei veidlapu 2., 6.pielikumu skolēnu un pedagogu apbalvošanai ar naudas balvu. (3.pielikumu (skolēna/pedagoga iesniegums) iesniegt tikai pēc komisijas lēmuma saņemšanas). Veidlapas pieejamas www.tip.edu.lv slēgtajā vietnē. Līdz 10.jūnijam iesniegt 4.,5.pielikumu (9. un 12.kl. skolēni). (Tukuma novada Izglītības pārvaldes 28.04.2023. iekšējie noteikumi Nr.2 “Par Tukuma novada izglītības iestāžu izglītojamo un pedagogu apbalvošanu ar naudas balvu” (noteikumos tiks veikti grozījumi saistībā ar iesniegšanas datumiem))</w:t>
            </w: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lastRenderedPageBreak/>
              <w:t>11.</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O.</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matemātika AL 3. un 4.daļa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Aktualizēt informāciju par brīvajām vietām izglītības iestādē pirmsskolas grupu komplektēšanai 2024./2025.m.g. (</w:t>
            </w:r>
            <w:hyperlink r:id="rId4" w:tgtFrame="_blank" w:history="1">
              <w:r w:rsidRPr="00D10DDE">
                <w:rPr>
                  <w:rFonts w:eastAsia="Times New Roman" w:cs="Times New Roman"/>
                  <w:color w:val="0000FF"/>
                  <w:sz w:val="18"/>
                  <w:szCs w:val="18"/>
                  <w:u w:val="single"/>
                  <w:lang w:eastAsia="lv-LV"/>
                </w:rPr>
                <w:t>https://docs.google.com/spreadsheets/d/1HhSg0mXb7Iaf1Cij0BCvVzQN8YvEHEH4M7QwJXKPQFQ/edit?usp=sharing</w:t>
              </w:r>
            </w:hyperlink>
            <w:r w:rsidRPr="00D10DDE">
              <w:rPr>
                <w:rFonts w:eastAsia="Times New Roman" w:cs="Times New Roman"/>
                <w:sz w:val="18"/>
                <w:szCs w:val="18"/>
                <w:lang w:eastAsia="lv-LV"/>
              </w:rPr>
              <w:t xml:space="preserve"> )</w:t>
            </w: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Pedagoģiski medicīniskās komisijas sēde</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13.00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pārvalde</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PPKPP "No zināšanām uz prasmēm: latviešu valodas apguve pamatskolā" latviešu valodas un literatūras skolotājiem (LVA, 12 stundas, lektore I. </w:t>
            </w:r>
            <w:proofErr w:type="spellStart"/>
            <w:r w:rsidRPr="00D10DDE">
              <w:rPr>
                <w:rFonts w:eastAsia="Times New Roman" w:cs="Times New Roman"/>
                <w:sz w:val="18"/>
                <w:szCs w:val="18"/>
                <w:lang w:eastAsia="lv-LV"/>
              </w:rPr>
              <w:t>Vīduša</w:t>
            </w:r>
            <w:proofErr w:type="spellEnd"/>
            <w:r w:rsidRPr="00D10DDE">
              <w:rPr>
                <w:rFonts w:eastAsia="Times New Roman" w:cs="Times New Roman"/>
                <w:sz w:val="18"/>
                <w:szCs w:val="18"/>
                <w:lang w:eastAsia="lv-LV"/>
              </w:rPr>
              <w:t>)</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Tukuma Raiņa Valsts ģimnāzija</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12.</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T.</w:t>
            </w:r>
          </w:p>
        </w:tc>
        <w:tc>
          <w:tcPr>
            <w:tcW w:w="4735"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Seminārs direktoru vietniekiem audzināšanas darbā un interešu izglītības skolotājiem</w:t>
            </w:r>
          </w:p>
        </w:tc>
        <w:tc>
          <w:tcPr>
            <w:tcW w:w="850"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Tiešsaiste</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Pieteikties semināram līdz 12.jūnijam plkst. 9.00 Google anketā:</w:t>
            </w:r>
            <w:r w:rsidRPr="00D10DDE">
              <w:rPr>
                <w:rFonts w:eastAsia="Times New Roman" w:cs="Times New Roman"/>
                <w:sz w:val="18"/>
                <w:szCs w:val="18"/>
                <w:lang w:eastAsia="lv-LV"/>
              </w:rPr>
              <w:br/>
            </w:r>
            <w:hyperlink r:id="rId5" w:tgtFrame="_blank" w:history="1">
              <w:r w:rsidRPr="00D10DDE">
                <w:rPr>
                  <w:rFonts w:eastAsia="Times New Roman" w:cs="Times New Roman"/>
                  <w:color w:val="0000FF"/>
                  <w:sz w:val="18"/>
                  <w:szCs w:val="18"/>
                  <w:u w:val="single"/>
                  <w:lang w:eastAsia="lv-LV"/>
                </w:rPr>
                <w:t>https://docs.google.com/forms/d/</w:t>
              </w:r>
              <w:r w:rsidRPr="00D10DDE">
                <w:rPr>
                  <w:rFonts w:eastAsia="Times New Roman" w:cs="Times New Roman"/>
                  <w:color w:val="0000FF"/>
                  <w:sz w:val="18"/>
                  <w:szCs w:val="18"/>
                  <w:u w:val="single"/>
                  <w:lang w:eastAsia="lv-LV"/>
                </w:rPr>
                <w:t>e</w:t>
              </w:r>
              <w:r w:rsidRPr="00D10DDE">
                <w:rPr>
                  <w:rFonts w:eastAsia="Times New Roman" w:cs="Times New Roman"/>
                  <w:color w:val="0000FF"/>
                  <w:sz w:val="18"/>
                  <w:szCs w:val="18"/>
                  <w:u w:val="single"/>
                  <w:lang w:eastAsia="lv-LV"/>
                </w:rPr>
                <w:t>/1FAIpQLSeLwJrUfIL5D3NNv3oNIGZ052DwyYdz0IUFvm-XLPLa6fWgJA/viewform?usp=sharing</w:t>
              </w:r>
            </w:hyperlink>
            <w:r w:rsidRPr="00D10DDE">
              <w:rPr>
                <w:rFonts w:eastAsia="Times New Roman" w:cs="Times New Roman"/>
                <w:sz w:val="18"/>
                <w:szCs w:val="18"/>
                <w:lang w:eastAsia="lv-LV"/>
              </w:rPr>
              <w:t xml:space="preserve"> </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13.</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C.</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bioloģija AL (rakstu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14.</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bioloģija AL (praktiskā daļa)</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Iesūtīt (veidlapa www.tip.edu.lv slēgtajā vietnē/ veidlapas) interešu izglītības pulciņu darbības apkopojumu 2023./2024.m.g. elektroniski e-pastā </w:t>
            </w:r>
            <w:r w:rsidRPr="00D10DDE">
              <w:rPr>
                <w:rFonts w:eastAsia="Times New Roman" w:cs="Times New Roman"/>
                <w:color w:val="0000FF"/>
                <w:sz w:val="18"/>
                <w:szCs w:val="18"/>
                <w:lang w:eastAsia="lv-LV"/>
              </w:rPr>
              <w:t>angelika.dembovska@tukums.lv</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15.</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16.</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Sv.</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17.</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CE vēsture AL </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Veikt novada metodisko jomu koordinatoriem metodiskā darba atskaiti par 2023./2024.m.g. </w:t>
            </w:r>
          </w:p>
        </w:tc>
      </w:tr>
      <w:tr w:rsidR="00D10DDE" w:rsidRPr="00D10DDE" w:rsidTr="00D10DDE">
        <w:trPr>
          <w:trHeight w:val="315"/>
        </w:trPr>
        <w:tc>
          <w:tcPr>
            <w:tcW w:w="524"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18.</w:t>
            </w:r>
          </w:p>
        </w:tc>
        <w:tc>
          <w:tcPr>
            <w:tcW w:w="690" w:type="dxa"/>
            <w:vMerge w:val="restart"/>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O.</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Pedagoģiski medicīniskās komisijas sēde</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13.00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pārvalde</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Iesūtīt veidlapu par 2023./2024.m.g.mācību rezultātiem (veidlapa www.tip.edu.lv slēgtajā vietnē) elektroniski e-pastā </w:t>
            </w:r>
            <w:r w:rsidRPr="00D10DDE">
              <w:rPr>
                <w:rFonts w:eastAsia="Times New Roman" w:cs="Times New Roman"/>
                <w:color w:val="0000FF"/>
                <w:sz w:val="18"/>
                <w:szCs w:val="18"/>
                <w:lang w:eastAsia="lv-LV"/>
              </w:rPr>
              <w:t>egija.muizniece@tukums.lv</w:t>
            </w:r>
          </w:p>
        </w:tc>
      </w:tr>
      <w:tr w:rsidR="00D10DDE" w:rsidRPr="00D10DDE" w:rsidTr="00D10DDE">
        <w:trPr>
          <w:trHeight w:val="315"/>
        </w:trPr>
        <w:tc>
          <w:tcPr>
            <w:tcW w:w="524"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690" w:type="dxa"/>
            <w:vMerge/>
            <w:vAlign w:val="center"/>
            <w:hideMark/>
          </w:tcPr>
          <w:p w:rsidR="00D10DDE" w:rsidRPr="00D10DDE" w:rsidRDefault="00D10DDE" w:rsidP="00D10DDE">
            <w:pPr>
              <w:spacing w:after="0" w:line="240" w:lineRule="auto"/>
              <w:rPr>
                <w:rFonts w:eastAsia="Times New Roman" w:cs="Times New Roman"/>
                <w:b/>
                <w:bCs/>
                <w:sz w:val="24"/>
                <w:szCs w:val="24"/>
                <w:lang w:eastAsia="lv-LV"/>
              </w:rPr>
            </w:pP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b/>
                <w:bCs/>
                <w:sz w:val="18"/>
                <w:szCs w:val="18"/>
                <w:lang w:eastAsia="lv-LV"/>
              </w:rPr>
            </w:pPr>
            <w:r w:rsidRPr="00D10DDE">
              <w:rPr>
                <w:rFonts w:eastAsia="Times New Roman" w:cs="Times New Roman"/>
                <w:b/>
                <w:bCs/>
                <w:sz w:val="18"/>
                <w:szCs w:val="18"/>
                <w:lang w:eastAsia="lv-LV"/>
              </w:rPr>
              <w:t>Tukuma novada skolēnu un pedagogu apbalvošanas pasākums</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b/>
                <w:bCs/>
                <w:sz w:val="18"/>
                <w:szCs w:val="18"/>
                <w:lang w:eastAsia="lv-LV"/>
              </w:rPr>
            </w:pPr>
            <w:r w:rsidRPr="00D10DDE">
              <w:rPr>
                <w:rFonts w:eastAsia="Times New Roman" w:cs="Times New Roman"/>
                <w:b/>
                <w:bCs/>
                <w:sz w:val="18"/>
                <w:szCs w:val="18"/>
                <w:lang w:eastAsia="lv-LV"/>
              </w:rPr>
              <w:t>18.00</w:t>
            </w: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b/>
                <w:bCs/>
                <w:sz w:val="18"/>
                <w:szCs w:val="18"/>
                <w:lang w:eastAsia="lv-LV"/>
              </w:rPr>
            </w:pPr>
            <w:r w:rsidRPr="00D10DDE">
              <w:rPr>
                <w:rFonts w:eastAsia="Times New Roman" w:cs="Times New Roman"/>
                <w:b/>
                <w:bCs/>
                <w:sz w:val="18"/>
                <w:szCs w:val="18"/>
                <w:lang w:eastAsia="lv-LV"/>
              </w:rPr>
              <w:t>Tumes kultūras nams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Iesniegt Izglītības pārvaldes sekretārei pieteikumu Tukuma novada balvai izglītībā "Gada skolotājs" (www.tip.edu.lv/normatīvie dokumenti)</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19.</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T.</w:t>
            </w:r>
          </w:p>
        </w:tc>
        <w:tc>
          <w:tcPr>
            <w:tcW w:w="4735"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CE programmēšana AL (tiešsaistē)</w:t>
            </w:r>
          </w:p>
        </w:tc>
        <w:tc>
          <w:tcPr>
            <w:tcW w:w="850"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10.00</w:t>
            </w:r>
          </w:p>
        </w:tc>
        <w:tc>
          <w:tcPr>
            <w:tcW w:w="1701" w:type="dxa"/>
            <w:shd w:val="clear" w:color="auto" w:fill="EAD1DC"/>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Izglītības iestādes</w:t>
            </w: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20.</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C.</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21.</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18"/>
                <w:szCs w:val="18"/>
                <w:lang w:eastAsia="lv-LV"/>
              </w:rPr>
            </w:pPr>
            <w:r w:rsidRPr="00D10DDE">
              <w:rPr>
                <w:rFonts w:eastAsia="Times New Roman" w:cs="Times New Roman"/>
                <w:sz w:val="18"/>
                <w:szCs w:val="18"/>
                <w:lang w:eastAsia="lv-LV"/>
              </w:rPr>
              <w:t xml:space="preserve">5 darba dienu laikā pēc apliecību/atestātu izsniegšanas izglītojamajiem, iesniegt IP </w:t>
            </w:r>
            <w:proofErr w:type="spellStart"/>
            <w:r w:rsidRPr="00D10DDE">
              <w:rPr>
                <w:rFonts w:eastAsia="Times New Roman" w:cs="Times New Roman"/>
                <w:sz w:val="18"/>
                <w:szCs w:val="18"/>
                <w:lang w:eastAsia="lv-LV"/>
              </w:rPr>
              <w:t>M.Bērziņai</w:t>
            </w:r>
            <w:proofErr w:type="spellEnd"/>
            <w:r w:rsidRPr="00D10DDE">
              <w:rPr>
                <w:rFonts w:eastAsia="Times New Roman" w:cs="Times New Roman"/>
                <w:sz w:val="18"/>
                <w:szCs w:val="18"/>
                <w:lang w:eastAsia="lv-LV"/>
              </w:rPr>
              <w:t xml:space="preserve"> atskaiti un neizlietotos vai sabojātos dokumentus (paraugi slēgtajā vietnē/ veidlapas. Ja visi dokumenti izsniegti, tad pēdējo teikumu neraksta)</w:t>
            </w: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22.</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23.</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Sv.</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r w:rsidRPr="00D10DDE">
              <w:rPr>
                <w:rFonts w:eastAsia="Times New Roman" w:cs="Times New Roman"/>
                <w:i/>
                <w:iCs/>
                <w:color w:val="CC0000"/>
                <w:sz w:val="18"/>
                <w:szCs w:val="18"/>
                <w:lang w:eastAsia="lv-LV"/>
              </w:rPr>
              <w:t>Līgo diena</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24.</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r w:rsidRPr="00D10DDE">
              <w:rPr>
                <w:rFonts w:eastAsia="Times New Roman" w:cs="Times New Roman"/>
                <w:i/>
                <w:iCs/>
                <w:color w:val="CC0000"/>
                <w:sz w:val="18"/>
                <w:szCs w:val="18"/>
                <w:lang w:eastAsia="lv-LV"/>
              </w:rPr>
              <w:t>Jāņu diena</w:t>
            </w: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i/>
                <w:iCs/>
                <w:color w:val="CC0000"/>
                <w:sz w:val="18"/>
                <w:szCs w:val="18"/>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25.</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O.</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lastRenderedPageBreak/>
              <w:t>26.</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T.</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27.</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C.</w:t>
            </w:r>
          </w:p>
        </w:tc>
        <w:tc>
          <w:tcPr>
            <w:tcW w:w="4735" w:type="dxa"/>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28.</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r w:rsidRPr="00D10DDE">
              <w:rPr>
                <w:rFonts w:eastAsia="Times New Roman" w:cs="Times New Roman"/>
                <w:b/>
                <w:bCs/>
                <w:sz w:val="24"/>
                <w:szCs w:val="24"/>
                <w:lang w:eastAsia="lv-LV"/>
              </w:rPr>
              <w:t>P.</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29.</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r w:rsidR="00D10DDE" w:rsidRPr="00D10DDE" w:rsidTr="00D10DDE">
        <w:trPr>
          <w:trHeight w:val="315"/>
        </w:trPr>
        <w:tc>
          <w:tcPr>
            <w:tcW w:w="524"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30.</w:t>
            </w:r>
          </w:p>
        </w:tc>
        <w:tc>
          <w:tcPr>
            <w:tcW w:w="69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r w:rsidRPr="00D10DDE">
              <w:rPr>
                <w:rFonts w:eastAsia="Times New Roman" w:cs="Times New Roman"/>
                <w:b/>
                <w:bCs/>
                <w:color w:val="CC0000"/>
                <w:sz w:val="24"/>
                <w:szCs w:val="24"/>
                <w:lang w:eastAsia="lv-LV"/>
              </w:rPr>
              <w:t>Sv.</w:t>
            </w:r>
          </w:p>
        </w:tc>
        <w:tc>
          <w:tcPr>
            <w:tcW w:w="4735"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jc w:val="center"/>
              <w:rPr>
                <w:rFonts w:eastAsia="Times New Roman" w:cs="Times New Roman"/>
                <w:b/>
                <w:bCs/>
                <w:color w:val="CC0000"/>
                <w:sz w:val="24"/>
                <w:szCs w:val="24"/>
                <w:lang w:eastAsia="lv-LV"/>
              </w:rPr>
            </w:pPr>
          </w:p>
        </w:tc>
        <w:tc>
          <w:tcPr>
            <w:tcW w:w="850"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1701" w:type="dxa"/>
            <w:shd w:val="clear" w:color="auto" w:fill="FFFFFF"/>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c>
          <w:tcPr>
            <w:tcW w:w="6882" w:type="dxa"/>
            <w:shd w:val="clear" w:color="auto" w:fill="E2EFD9" w:themeFill="accent6" w:themeFillTint="33"/>
            <w:tcMar>
              <w:top w:w="30" w:type="dxa"/>
              <w:left w:w="45" w:type="dxa"/>
              <w:bottom w:w="30" w:type="dxa"/>
              <w:right w:w="45" w:type="dxa"/>
            </w:tcMar>
            <w:vAlign w:val="center"/>
            <w:hideMark/>
          </w:tcPr>
          <w:p w:rsidR="00D10DDE" w:rsidRPr="00D10DDE" w:rsidRDefault="00D10DDE" w:rsidP="00D10DDE">
            <w:pPr>
              <w:spacing w:after="0" w:line="240" w:lineRule="auto"/>
              <w:rPr>
                <w:rFonts w:eastAsia="Times New Roman" w:cs="Times New Roman"/>
                <w:sz w:val="20"/>
                <w:szCs w:val="20"/>
                <w:lang w:eastAsia="lv-LV"/>
              </w:rPr>
            </w:pPr>
          </w:p>
        </w:tc>
      </w:tr>
    </w:tbl>
    <w:p w:rsidR="003D0EA1" w:rsidRDefault="003D0EA1"/>
    <w:sectPr w:rsidR="003D0EA1" w:rsidSect="00D10D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DE"/>
    <w:rsid w:val="003D0EA1"/>
    <w:rsid w:val="00D10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47BA"/>
  <w15:chartTrackingRefBased/>
  <w15:docId w15:val="{8E71F329-A986-4FF8-B5B4-7269966D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10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1049">
      <w:bodyDiv w:val="1"/>
      <w:marLeft w:val="0"/>
      <w:marRight w:val="0"/>
      <w:marTop w:val="0"/>
      <w:marBottom w:val="0"/>
      <w:divBdr>
        <w:top w:val="none" w:sz="0" w:space="0" w:color="auto"/>
        <w:left w:val="none" w:sz="0" w:space="0" w:color="auto"/>
        <w:bottom w:val="none" w:sz="0" w:space="0" w:color="auto"/>
        <w:right w:val="none" w:sz="0" w:space="0" w:color="auto"/>
      </w:divBdr>
      <w:divsChild>
        <w:div w:id="1277717975">
          <w:marLeft w:val="0"/>
          <w:marRight w:val="0"/>
          <w:marTop w:val="0"/>
          <w:marBottom w:val="0"/>
          <w:divBdr>
            <w:top w:val="none" w:sz="0" w:space="0" w:color="auto"/>
            <w:left w:val="none" w:sz="0" w:space="0" w:color="auto"/>
            <w:bottom w:val="none" w:sz="0" w:space="0" w:color="auto"/>
            <w:right w:val="none" w:sz="0" w:space="0" w:color="auto"/>
          </w:divBdr>
        </w:div>
        <w:div w:id="1734281053">
          <w:marLeft w:val="0"/>
          <w:marRight w:val="0"/>
          <w:marTop w:val="0"/>
          <w:marBottom w:val="0"/>
          <w:divBdr>
            <w:top w:val="none" w:sz="0" w:space="0" w:color="auto"/>
            <w:left w:val="none" w:sz="0" w:space="0" w:color="auto"/>
            <w:bottom w:val="none" w:sz="0" w:space="0" w:color="auto"/>
            <w:right w:val="none" w:sz="0" w:space="0" w:color="auto"/>
          </w:divBdr>
        </w:div>
        <w:div w:id="2022585140">
          <w:marLeft w:val="0"/>
          <w:marRight w:val="0"/>
          <w:marTop w:val="0"/>
          <w:marBottom w:val="0"/>
          <w:divBdr>
            <w:top w:val="none" w:sz="0" w:space="0" w:color="auto"/>
            <w:left w:val="none" w:sz="0" w:space="0" w:color="auto"/>
            <w:bottom w:val="none" w:sz="0" w:space="0" w:color="auto"/>
            <w:right w:val="none" w:sz="0" w:space="0" w:color="auto"/>
          </w:divBdr>
        </w:div>
        <w:div w:id="1991012584">
          <w:marLeft w:val="0"/>
          <w:marRight w:val="0"/>
          <w:marTop w:val="0"/>
          <w:marBottom w:val="0"/>
          <w:divBdr>
            <w:top w:val="none" w:sz="0" w:space="0" w:color="auto"/>
            <w:left w:val="none" w:sz="0" w:space="0" w:color="auto"/>
            <w:bottom w:val="none" w:sz="0" w:space="0" w:color="auto"/>
            <w:right w:val="none" w:sz="0" w:space="0" w:color="auto"/>
          </w:divBdr>
        </w:div>
        <w:div w:id="699476655">
          <w:marLeft w:val="0"/>
          <w:marRight w:val="0"/>
          <w:marTop w:val="0"/>
          <w:marBottom w:val="0"/>
          <w:divBdr>
            <w:top w:val="none" w:sz="0" w:space="0" w:color="auto"/>
            <w:left w:val="none" w:sz="0" w:space="0" w:color="auto"/>
            <w:bottom w:val="none" w:sz="0" w:space="0" w:color="auto"/>
            <w:right w:val="none" w:sz="0" w:space="0" w:color="auto"/>
          </w:divBdr>
        </w:div>
        <w:div w:id="33501423">
          <w:marLeft w:val="0"/>
          <w:marRight w:val="0"/>
          <w:marTop w:val="0"/>
          <w:marBottom w:val="0"/>
          <w:divBdr>
            <w:top w:val="none" w:sz="0" w:space="0" w:color="auto"/>
            <w:left w:val="none" w:sz="0" w:space="0" w:color="auto"/>
            <w:bottom w:val="none" w:sz="0" w:space="0" w:color="auto"/>
            <w:right w:val="none" w:sz="0" w:space="0" w:color="auto"/>
          </w:divBdr>
        </w:div>
        <w:div w:id="1617298887">
          <w:marLeft w:val="0"/>
          <w:marRight w:val="0"/>
          <w:marTop w:val="0"/>
          <w:marBottom w:val="0"/>
          <w:divBdr>
            <w:top w:val="none" w:sz="0" w:space="0" w:color="auto"/>
            <w:left w:val="none" w:sz="0" w:space="0" w:color="auto"/>
            <w:bottom w:val="none" w:sz="0" w:space="0" w:color="auto"/>
            <w:right w:val="none" w:sz="0" w:space="0" w:color="auto"/>
          </w:divBdr>
        </w:div>
        <w:div w:id="673000866">
          <w:marLeft w:val="0"/>
          <w:marRight w:val="0"/>
          <w:marTop w:val="0"/>
          <w:marBottom w:val="0"/>
          <w:divBdr>
            <w:top w:val="none" w:sz="0" w:space="0" w:color="auto"/>
            <w:left w:val="none" w:sz="0" w:space="0" w:color="auto"/>
            <w:bottom w:val="none" w:sz="0" w:space="0" w:color="auto"/>
            <w:right w:val="none" w:sz="0" w:space="0" w:color="auto"/>
          </w:divBdr>
        </w:div>
        <w:div w:id="1149437899">
          <w:marLeft w:val="0"/>
          <w:marRight w:val="0"/>
          <w:marTop w:val="0"/>
          <w:marBottom w:val="0"/>
          <w:divBdr>
            <w:top w:val="none" w:sz="0" w:space="0" w:color="auto"/>
            <w:left w:val="none" w:sz="0" w:space="0" w:color="auto"/>
            <w:bottom w:val="none" w:sz="0" w:space="0" w:color="auto"/>
            <w:right w:val="none" w:sz="0" w:space="0" w:color="auto"/>
          </w:divBdr>
        </w:div>
        <w:div w:id="55788875">
          <w:marLeft w:val="0"/>
          <w:marRight w:val="0"/>
          <w:marTop w:val="0"/>
          <w:marBottom w:val="0"/>
          <w:divBdr>
            <w:top w:val="none" w:sz="0" w:space="0" w:color="auto"/>
            <w:left w:val="none" w:sz="0" w:space="0" w:color="auto"/>
            <w:bottom w:val="none" w:sz="0" w:space="0" w:color="auto"/>
            <w:right w:val="none" w:sz="0" w:space="0" w:color="auto"/>
          </w:divBdr>
        </w:div>
        <w:div w:id="1507089927">
          <w:marLeft w:val="0"/>
          <w:marRight w:val="0"/>
          <w:marTop w:val="0"/>
          <w:marBottom w:val="0"/>
          <w:divBdr>
            <w:top w:val="none" w:sz="0" w:space="0" w:color="auto"/>
            <w:left w:val="none" w:sz="0" w:space="0" w:color="auto"/>
            <w:bottom w:val="none" w:sz="0" w:space="0" w:color="auto"/>
            <w:right w:val="none" w:sz="0" w:space="0" w:color="auto"/>
          </w:divBdr>
        </w:div>
        <w:div w:id="1495681630">
          <w:marLeft w:val="0"/>
          <w:marRight w:val="0"/>
          <w:marTop w:val="0"/>
          <w:marBottom w:val="0"/>
          <w:divBdr>
            <w:top w:val="none" w:sz="0" w:space="0" w:color="auto"/>
            <w:left w:val="none" w:sz="0" w:space="0" w:color="auto"/>
            <w:bottom w:val="none" w:sz="0" w:space="0" w:color="auto"/>
            <w:right w:val="none" w:sz="0" w:space="0" w:color="auto"/>
          </w:divBdr>
        </w:div>
        <w:div w:id="110439392">
          <w:marLeft w:val="0"/>
          <w:marRight w:val="0"/>
          <w:marTop w:val="0"/>
          <w:marBottom w:val="0"/>
          <w:divBdr>
            <w:top w:val="none" w:sz="0" w:space="0" w:color="auto"/>
            <w:left w:val="none" w:sz="0" w:space="0" w:color="auto"/>
            <w:bottom w:val="none" w:sz="0" w:space="0" w:color="auto"/>
            <w:right w:val="none" w:sz="0" w:space="0" w:color="auto"/>
          </w:divBdr>
        </w:div>
        <w:div w:id="129213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LwJrUfIL5D3NNv3oNIGZ052DwyYdz0IUFvm-XLPLa6fWgJA/viewform?usp=sharing" TargetMode="External"/><Relationship Id="rId4" Type="http://schemas.openxmlformats.org/officeDocument/2006/relationships/hyperlink" Target="https://docs.google.com/spreadsheets/d/1HhSg0mXb7Iaf1Cij0BCvVzQN8YvEHEH4M7QwJXKPQFQ/edit?usp=sharin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3470</Words>
  <Characters>1979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1</cp:revision>
  <dcterms:created xsi:type="dcterms:W3CDTF">2024-05-29T04:35:00Z</dcterms:created>
  <dcterms:modified xsi:type="dcterms:W3CDTF">2024-05-29T04:42:00Z</dcterms:modified>
</cp:coreProperties>
</file>